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登陆圣石科技官方网站</w:t>
      </w:r>
      <w:r>
        <w:rPr>
          <w:rFonts w:hint="eastAsia"/>
          <w:lang w:val="en-US" w:eastAsia="zh-CN"/>
        </w:rPr>
        <w:t>www.hzsskj.com,点击业务登录（下图红色圈内）</w:t>
      </w:r>
    </w:p>
    <w:p>
      <w:r>
        <w:drawing>
          <wp:inline distT="0" distB="0" distL="114300" distR="114300">
            <wp:extent cx="5267325" cy="675640"/>
            <wp:effectExtent l="0" t="0" r="9525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/>
        </w:rPr>
        <w:t>账号：各经销商公司名称（汉字）   初始密码：无（可登陆后各自修改）</w:t>
      </w:r>
      <w:r>
        <w:drawing>
          <wp:inline distT="0" distB="0" distL="0" distR="0">
            <wp:extent cx="5274310" cy="26466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0" distR="0">
            <wp:extent cx="5274310" cy="25044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74310" cy="274129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0" distR="0">
            <wp:extent cx="5276215" cy="2886075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r>
        <w:rPr>
          <w:rFonts w:hint="eastAsia"/>
        </w:rPr>
        <w:t>经销商通过商品目录可以“收藏”商品或将商品放到“购物车”中，并通过购物车直接生成“网上订货单”。</w:t>
      </w:r>
    </w:p>
    <w:p>
      <w:r>
        <w:drawing>
          <wp:inline distT="0" distB="0" distL="0" distR="0">
            <wp:extent cx="5274945" cy="2590800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0" distR="0">
            <wp:extent cx="5274945" cy="3035935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r>
        <w:rPr>
          <w:rFonts w:hint="eastAsia"/>
        </w:rPr>
        <w:t>经销商生成网上订货单并保存后，可以通过“网上订货单查询”来查看已经保存的网上订货单</w:t>
      </w:r>
    </w:p>
    <w:p>
      <w:r>
        <w:drawing>
          <wp:inline distT="0" distB="0" distL="0" distR="0">
            <wp:extent cx="5276850" cy="23717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0" distR="0">
            <wp:extent cx="5274310" cy="249237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0" distR="0">
            <wp:extent cx="5274310" cy="1884045"/>
            <wp:effectExtent l="0" t="0" r="254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经销商在WEB端保存“网上订货单”后，经销商生成保存“网上订货单”，点启动多级审核，再由工厂业务员在系统中审核单据，再下推销售订单。（工厂业务员在</w:t>
      </w:r>
      <w:r>
        <w:t>K3</w:t>
      </w:r>
      <w:r>
        <w:rPr>
          <w:rFonts w:hint="eastAsia"/>
        </w:rPr>
        <w:t>中进行单据确认，若不确认，可以直接拒绝，确认则可以直接下推生成销售订单；若后续通过确认，则可以取消拒绝，下推销售订单）（拒绝/取消拒绝都会有消息发回给经销商，执行状态字段可以查询单据是否确认或拒绝）；</w:t>
      </w:r>
    </w:p>
    <w:p>
      <w:r>
        <w:drawing>
          <wp:inline distT="0" distB="0" distL="0" distR="0">
            <wp:extent cx="5274945" cy="2785745"/>
            <wp:effectExtent l="0" t="0" r="190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  <w:r>
        <w:rPr>
          <w:rFonts w:hint="eastAsia"/>
        </w:rPr>
        <w:t>经销商可以在销售订单查询中，查询具体销售订单状况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drawing>
          <wp:inline distT="0" distB="0" distL="0" distR="0">
            <wp:extent cx="5274310" cy="3408045"/>
            <wp:effectExtent l="0" t="0" r="254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691005"/>
            <wp:effectExtent l="0" t="0" r="254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0" distR="0">
            <wp:extent cx="5274310" cy="175958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经销商需要对销售订单进行变更（数量/单价/交期），需要生成“销售订单变更申请单”，可以直接手动生成或通过销售订单下推生成，保存审核后，工厂业务人员可以在</w:t>
      </w:r>
      <w:r>
        <w:t>K3</w:t>
      </w:r>
      <w:r>
        <w:rPr>
          <w:rFonts w:hint="eastAsia"/>
        </w:rPr>
        <w:t>中查看，只有点击</w:t>
      </w:r>
      <w:r>
        <w:t>”</w:t>
      </w:r>
      <w:r>
        <w:rPr>
          <w:rFonts w:hint="eastAsia"/>
        </w:rPr>
        <w:t>生效</w:t>
      </w:r>
      <w:r>
        <w:t>”</w:t>
      </w:r>
      <w:r>
        <w:rPr>
          <w:rFonts w:hint="eastAsia"/>
        </w:rPr>
        <w:t>后才能将变更字段反写回订单中，若未通过工厂审批，业务人员可以直接点击“拒绝”，系统会有相关消息发送回WEB端，经销商可以查看。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drawing>
          <wp:inline distT="0" distB="0" distL="0" distR="0">
            <wp:extent cx="5274310" cy="3292475"/>
            <wp:effectExtent l="0" t="0" r="254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0" distR="0">
            <wp:extent cx="5274310" cy="1420495"/>
            <wp:effectExtent l="0" t="0" r="254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  <w:r>
        <w:rPr>
          <w:rFonts w:hint="eastAsia"/>
        </w:rPr>
        <w:t>工厂销售出货后，工厂业务人员在系统中生成销售出库单，经销商可以通过“交货对账”功能查看具体数量单价金额，并进行“对账确认”，对账确认会反写回销售出库单，以此来通知工厂业务员可以开票。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drawing>
          <wp:inline distT="0" distB="0" distL="0" distR="0">
            <wp:extent cx="5274310" cy="246507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工厂开票后，财务在系统内生成销售发票，经销商在WEB端可以通过“销售订单执行表”查询整个订单的出库开票数量金额等资料。</w:t>
      </w:r>
    </w:p>
    <w:p/>
    <w:p/>
    <w:p/>
    <w:p/>
    <w:p/>
    <w:p>
      <w:r>
        <w:drawing>
          <wp:inline distT="0" distB="0" distL="0" distR="0">
            <wp:extent cx="5274310" cy="1500505"/>
            <wp:effectExtent l="0" t="0" r="2540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bookmarkStart w:id="0" w:name="_GoBack"/>
      <w:bookmarkEnd w:id="0"/>
    </w:p>
    <w:p>
      <w:r>
        <w:drawing>
          <wp:inline distT="0" distB="0" distL="0" distR="0">
            <wp:extent cx="5274310" cy="210439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经销商收到发票后，可以通过“发票对账”查看并确认所收到的发票与系统内准确无误，并确认给工厂业务员；经销商付款后，工厂在系统内生成收款单，经销商可以在WEB端查看“收款对账”，查看工厂所收款项与自己所付款项是否一致，并确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96"/>
    <w:rsid w:val="00064196"/>
    <w:rsid w:val="00221CE4"/>
    <w:rsid w:val="002B6314"/>
    <w:rsid w:val="002F5D0D"/>
    <w:rsid w:val="003934E4"/>
    <w:rsid w:val="003F5898"/>
    <w:rsid w:val="00575A35"/>
    <w:rsid w:val="00652C4C"/>
    <w:rsid w:val="00696303"/>
    <w:rsid w:val="00712C22"/>
    <w:rsid w:val="00714488"/>
    <w:rsid w:val="00745AC2"/>
    <w:rsid w:val="00793BA2"/>
    <w:rsid w:val="008143A1"/>
    <w:rsid w:val="008C4E13"/>
    <w:rsid w:val="009A4E31"/>
    <w:rsid w:val="00A16AE5"/>
    <w:rsid w:val="00A80450"/>
    <w:rsid w:val="00A81F89"/>
    <w:rsid w:val="00D35DDF"/>
    <w:rsid w:val="00D510A3"/>
    <w:rsid w:val="00DA2E6A"/>
    <w:rsid w:val="00DC677E"/>
    <w:rsid w:val="00EE703E"/>
    <w:rsid w:val="00F267BE"/>
    <w:rsid w:val="00F51443"/>
    <w:rsid w:val="00FA3B2F"/>
    <w:rsid w:val="0B6A16DC"/>
    <w:rsid w:val="66E9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批注框文本 Char"/>
    <w:basedOn w:val="5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144</Words>
  <Characters>827</Characters>
  <Lines>6</Lines>
  <Paragraphs>1</Paragraphs>
  <TotalTime>2</TotalTime>
  <ScaleCrop>false</ScaleCrop>
  <LinksUpToDate>false</LinksUpToDate>
  <CharactersWithSpaces>970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2014-03-21T07:40:00Z</dcterms:created>
  <dc:creator>rd_wuling_ding</dc:creator>
  <cp:lastModifiedBy>周晓</cp:lastModifiedBy>
  <dcterms:modified xsi:type="dcterms:W3CDTF">2018-10-30T03:26:47Z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